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firstLine="2101" w:firstLineChars="700"/>
        <w:jc w:val="both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ascii="Microsoft JhengHei" w:hAnsi="Microsoft JhengHei" w:eastAsia="Microsoft JhengHei" w:cs="Microsoft JhengHei"/>
          <w:b/>
          <w:bCs/>
          <w:sz w:val="32"/>
          <w:szCs w:val="32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2"/>
          <w:szCs w:val="32"/>
          <w:lang w:val="zh-CN" w:eastAsia="zh-CN" w:bidi="zh-CN"/>
        </w:rPr>
        <w:t>职业卫生上报</w:t>
      </w:r>
      <w:r>
        <w:rPr>
          <w:rFonts w:ascii="Microsoft JhengHei" w:hAnsi="Microsoft JhengHei" w:eastAsia="Microsoft JhengHei" w:cs="Microsoft JhengHei"/>
          <w:b/>
          <w:bCs/>
          <w:sz w:val="32"/>
          <w:szCs w:val="32"/>
          <w:lang w:val="zh-CN" w:eastAsia="zh-CN" w:bidi="zh-CN"/>
        </w:rPr>
        <w:t>信息</w:t>
      </w:r>
    </w:p>
    <w:p>
      <w:pPr>
        <w:pStyle w:val="4"/>
        <w:numPr>
          <w:ilvl w:val="0"/>
          <w:numId w:val="1"/>
        </w:numPr>
        <w:spacing w:line="538" w:lineRule="exact"/>
        <w:ind w:left="0" w:leftChars="0" w:firstLine="0" w:firstLineChars="0"/>
      </w:pPr>
      <w:r>
        <w:t>用人单位基本信息</w:t>
      </w:r>
    </w:p>
    <w:tbl>
      <w:tblPr>
        <w:tblStyle w:val="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347"/>
        <w:gridCol w:w="1347"/>
        <w:gridCol w:w="1039"/>
        <w:gridCol w:w="485"/>
        <w:gridCol w:w="565"/>
        <w:gridCol w:w="885"/>
        <w:gridCol w:w="16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用人单位名称 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3"/>
              <w:ind w:left="108"/>
              <w:rPr>
                <w:rFonts w:hint="eastAsia" w:ascii="宋体" w:eastAsia="宋体"/>
                <w:sz w:val="21"/>
                <w:lang w:eastAsia="zh-CN"/>
              </w:rPr>
            </w:pPr>
            <w:r>
              <w:rPr>
                <w:rFonts w:hint="eastAsia" w:eastAsia="宋体" w:cs="Times New Roman"/>
                <w:szCs w:val="28"/>
                <w:lang w:eastAsia="zh-CN"/>
              </w:rPr>
              <w:t>汤阴县大地加油站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统一社会信用代码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hint="default" w:ascii="宋体" w:eastAsia="宋体"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91410523693501528B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所属行业 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3"/>
              <w:ind w:left="108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  <w:lang w:eastAsia="zh-CN"/>
              </w:rPr>
              <w:t>六</w:t>
            </w:r>
            <w:r>
              <w:rPr>
                <w:rFonts w:hint="default" w:ascii="宋体"/>
                <w:sz w:val="21"/>
              </w:rPr>
              <w:t xml:space="preserve"> </w:t>
            </w:r>
            <w:r>
              <w:rPr>
                <w:rFonts w:hint="eastAsia" w:ascii="宋体"/>
                <w:sz w:val="21"/>
                <w:lang w:val="en-US" w:eastAsia="zh-CN"/>
              </w:rPr>
              <w:t>F 批发和零售业</w:t>
            </w:r>
            <w:r>
              <w:rPr>
                <w:rFonts w:hint="default" w:ascii="宋体"/>
                <w:sz w:val="21"/>
              </w:rPr>
              <w:t>，（</w:t>
            </w:r>
            <w:r>
              <w:rPr>
                <w:rFonts w:hint="eastAsia" w:ascii="宋体"/>
                <w:sz w:val="21"/>
                <w:lang w:eastAsia="zh-CN"/>
              </w:rPr>
              <w:t>二</w:t>
            </w:r>
            <w:r>
              <w:rPr>
                <w:rFonts w:hint="default" w:ascii="宋体"/>
                <w:sz w:val="21"/>
              </w:rPr>
              <w:t>）F5265</w:t>
            </w:r>
            <w:r>
              <w:rPr>
                <w:rFonts w:hint="eastAsia" w:ascii="宋体"/>
                <w:sz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spacing w:val="-10"/>
                <w:sz w:val="21"/>
                <w:szCs w:val="21"/>
                <w:lang w:bidi="ar"/>
              </w:rPr>
              <w:t>机动车燃油零售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经济类型 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非公司私营企业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1740" w:type="dxa"/>
          </w:tcPr>
          <w:p>
            <w:pPr>
              <w:pStyle w:val="14"/>
              <w:spacing w:before="174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企业规模 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4"/>
              <w:ind w:left="108"/>
              <w:rPr>
                <w:rFonts w:hint="default" w:asci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w w:val="100"/>
                <w:sz w:val="21"/>
                <w:lang w:val="en-US" w:eastAsia="zh-CN"/>
              </w:rPr>
              <w:t>/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4"/>
              <w:rPr>
                <w:rFonts w:ascii="宋体"/>
                <w:sz w:val="26"/>
              </w:rPr>
            </w:pPr>
            <w:r>
              <w:rPr>
                <w:rFonts w:hint="eastAsia" w:ascii="宋体" w:eastAsia="宋体"/>
                <w:sz w:val="21"/>
              </w:rPr>
              <w:t>法定代表人（或负责</w:t>
            </w:r>
          </w:p>
          <w:p>
            <w:pPr>
              <w:pStyle w:val="14"/>
              <w:spacing w:before="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人）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4"/>
              <w:rPr>
                <w:rFonts w:hint="eastAsia"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苏和平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在册职工人数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3"/>
              <w:ind w:left="108"/>
              <w:rPr>
                <w:rFonts w:hint="eastAsia" w:ascii="宋体" w:eastAsia="宋体"/>
                <w:sz w:val="21"/>
                <w:lang w:val="en-US" w:eastAsia="zh-CN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  <w:r>
              <w:rPr>
                <w:rFonts w:hint="eastAsia" w:ascii="宋体" w:eastAsia="宋体"/>
                <w:w w:val="100"/>
                <w:sz w:val="21"/>
                <w:lang w:eastAsia="zh-CN"/>
              </w:rPr>
              <w:t>—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劳务派遣工人数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hint="default" w:ascii="宋体" w:eastAsia="宋体"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检测报告编号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3"/>
              <w:ind w:left="108"/>
              <w:rPr>
                <w:rFonts w:ascii="宋体"/>
                <w:sz w:val="21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  <w:r>
              <w:rPr>
                <w:rFonts w:hint="eastAsia" w:cs="Times New Roman"/>
                <w:lang w:eastAsia="zh-CN"/>
              </w:rPr>
              <w:t>鑫利职定[2021]064号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检测任务编号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ascii="宋体"/>
                <w:sz w:val="21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  <w:r>
              <w:rPr>
                <w:rFonts w:hint="eastAsia" w:cs="Times New Roman"/>
                <w:lang w:eastAsia="zh-CN"/>
              </w:rPr>
              <w:t>鑫利职定[2021]064号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联系人姓名 </w:t>
            </w:r>
          </w:p>
        </w:tc>
        <w:tc>
          <w:tcPr>
            <w:tcW w:w="1347" w:type="dxa"/>
          </w:tcPr>
          <w:p>
            <w:pPr>
              <w:pStyle w:val="14"/>
              <w:spacing w:before="173"/>
              <w:ind w:left="108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  <w:lang w:val="en-US" w:eastAsia="zh-CN"/>
              </w:rPr>
              <w:t>苏和平</w:t>
            </w:r>
          </w:p>
        </w:tc>
        <w:tc>
          <w:tcPr>
            <w:tcW w:w="1347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联系电话 </w:t>
            </w:r>
          </w:p>
        </w:tc>
        <w:tc>
          <w:tcPr>
            <w:tcW w:w="1039" w:type="dxa"/>
          </w:tcPr>
          <w:p>
            <w:pPr>
              <w:pStyle w:val="14"/>
              <w:spacing w:before="173"/>
              <w:rPr>
                <w:rFonts w:hint="default" w:ascii="宋体" w:eastAsia="宋体"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13700717595</w:t>
            </w:r>
          </w:p>
        </w:tc>
        <w:tc>
          <w:tcPr>
            <w:tcW w:w="1050" w:type="dxa"/>
            <w:gridSpan w:val="2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联系邮箱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1740" w:type="dxa"/>
          </w:tcPr>
          <w:p>
            <w:pPr>
              <w:pStyle w:val="14"/>
              <w:spacing w:before="174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用人单位工作 </w:t>
            </w:r>
          </w:p>
          <w:p>
            <w:pPr>
              <w:pStyle w:val="14"/>
              <w:spacing w:before="12"/>
              <w:ind w:left="0"/>
              <w:rPr>
                <w:rFonts w:ascii="宋体"/>
                <w:sz w:val="26"/>
              </w:rPr>
            </w:pPr>
          </w:p>
          <w:p>
            <w:pPr>
              <w:pStyle w:val="14"/>
              <w:spacing w:before="0"/>
              <w:ind w:right="-15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-9"/>
                <w:sz w:val="21"/>
              </w:rPr>
              <w:t xml:space="preserve">场所地理位置 </w:t>
            </w:r>
            <w:r>
              <w:rPr>
                <w:rFonts w:hint="eastAsia" w:ascii="宋体" w:eastAsia="宋体"/>
                <w:sz w:val="21"/>
              </w:rPr>
              <w:t>1</w:t>
            </w:r>
            <w:r>
              <w:rPr>
                <w:rFonts w:hint="eastAsia" w:ascii="宋体" w:eastAsia="宋体"/>
                <w:spacing w:val="-3"/>
                <w:sz w:val="21"/>
              </w:rPr>
              <w:t xml:space="preserve"> </w:t>
            </w:r>
            <w:r>
              <w:rPr>
                <w:rFonts w:hint="eastAsia" w:ascii="宋体" w:eastAsia="宋体"/>
                <w:sz w:val="21"/>
              </w:rPr>
              <w:t xml:space="preserve"> </w:t>
            </w:r>
          </w:p>
        </w:tc>
        <w:tc>
          <w:tcPr>
            <w:tcW w:w="1347" w:type="dxa"/>
          </w:tcPr>
          <w:p>
            <w:pPr>
              <w:pStyle w:val="14"/>
              <w:spacing w:before="174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河南</w:t>
            </w:r>
            <w:r>
              <w:rPr>
                <w:rFonts w:hint="eastAsia" w:ascii="宋体" w:eastAsia="宋体"/>
                <w:sz w:val="21"/>
              </w:rPr>
              <w:t xml:space="preserve">省 </w:t>
            </w:r>
          </w:p>
        </w:tc>
        <w:tc>
          <w:tcPr>
            <w:tcW w:w="1347" w:type="dxa"/>
          </w:tcPr>
          <w:p>
            <w:pPr>
              <w:pStyle w:val="14"/>
              <w:spacing w:before="174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安阳</w:t>
            </w:r>
            <w:r>
              <w:rPr>
                <w:rFonts w:hint="eastAsia" w:ascii="宋体" w:eastAsia="宋体"/>
                <w:sz w:val="21"/>
              </w:rPr>
              <w:t xml:space="preserve">市 </w:t>
            </w:r>
          </w:p>
        </w:tc>
        <w:tc>
          <w:tcPr>
            <w:tcW w:w="1524" w:type="dxa"/>
            <w:gridSpan w:val="2"/>
          </w:tcPr>
          <w:p>
            <w:pPr>
              <w:pStyle w:val="14"/>
              <w:spacing w:before="174"/>
              <w:ind w:left="935" w:right="-15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汤阴县</w:t>
            </w:r>
            <w:r>
              <w:rPr>
                <w:rFonts w:hint="eastAsia" w:ascii="宋体" w:eastAsia="宋体"/>
                <w:sz w:val="21"/>
              </w:rPr>
              <w:t xml:space="preserve"> </w:t>
            </w:r>
          </w:p>
        </w:tc>
        <w:tc>
          <w:tcPr>
            <w:tcW w:w="1450" w:type="dxa"/>
            <w:gridSpan w:val="2"/>
          </w:tcPr>
          <w:p>
            <w:pPr>
              <w:pStyle w:val="14"/>
              <w:spacing w:before="174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/</w:t>
            </w:r>
            <w:r>
              <w:rPr>
                <w:rFonts w:hint="eastAsia" w:ascii="宋体" w:eastAsia="宋体"/>
                <w:sz w:val="21"/>
              </w:rPr>
              <w:t xml:space="preserve">街道 </w:t>
            </w:r>
          </w:p>
          <w:p>
            <w:pPr>
              <w:pStyle w:val="14"/>
              <w:spacing w:before="12"/>
              <w:ind w:left="0"/>
              <w:rPr>
                <w:rFonts w:ascii="宋体"/>
                <w:sz w:val="26"/>
              </w:rPr>
            </w:pPr>
          </w:p>
          <w:p>
            <w:pPr>
              <w:pStyle w:val="14"/>
              <w:spacing w:before="0"/>
              <w:ind w:left="0" w:right="-15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</w:p>
        </w:tc>
        <w:tc>
          <w:tcPr>
            <w:tcW w:w="1654" w:type="dxa"/>
          </w:tcPr>
          <w:p>
            <w:pPr>
              <w:pStyle w:val="14"/>
              <w:spacing w:before="174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城关永通路东段</w:t>
            </w:r>
            <w:r>
              <w:rPr>
                <w:rFonts w:hint="eastAsia" w:ascii="宋体" w:eastAsia="宋体"/>
                <w:sz w:val="21"/>
              </w:rPr>
              <w:t xml:space="preserve">（门牌号）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用人单位工作 </w:t>
            </w:r>
          </w:p>
          <w:p>
            <w:pPr>
              <w:pStyle w:val="14"/>
              <w:spacing w:before="2"/>
              <w:ind w:left="0"/>
              <w:rPr>
                <w:rFonts w:ascii="宋体"/>
                <w:sz w:val="27"/>
              </w:rPr>
            </w:pPr>
          </w:p>
          <w:p>
            <w:pPr>
              <w:pStyle w:val="14"/>
              <w:spacing w:before="0"/>
              <w:ind w:right="-15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-9"/>
                <w:sz w:val="21"/>
              </w:rPr>
              <w:t xml:space="preserve">场所地理位置 </w:t>
            </w:r>
            <w:r>
              <w:rPr>
                <w:rFonts w:hint="eastAsia" w:ascii="宋体" w:eastAsia="宋体"/>
                <w:sz w:val="21"/>
              </w:rPr>
              <w:t>2</w:t>
            </w:r>
            <w:r>
              <w:rPr>
                <w:rFonts w:hint="eastAsia" w:ascii="宋体" w:eastAsia="宋体"/>
                <w:spacing w:val="-3"/>
                <w:sz w:val="21"/>
              </w:rPr>
              <w:t xml:space="preserve"> </w:t>
            </w:r>
            <w:r>
              <w:rPr>
                <w:rFonts w:hint="eastAsia" w:ascii="宋体" w:eastAsia="宋体"/>
                <w:sz w:val="21"/>
              </w:rPr>
              <w:t xml:space="preserve"> </w:t>
            </w:r>
          </w:p>
        </w:tc>
        <w:tc>
          <w:tcPr>
            <w:tcW w:w="1347" w:type="dxa"/>
          </w:tcPr>
          <w:p>
            <w:pPr>
              <w:pStyle w:val="14"/>
              <w:spacing w:before="173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省 </w:t>
            </w:r>
          </w:p>
        </w:tc>
        <w:tc>
          <w:tcPr>
            <w:tcW w:w="1347" w:type="dxa"/>
          </w:tcPr>
          <w:p>
            <w:pPr>
              <w:pStyle w:val="14"/>
              <w:spacing w:before="173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市 </w:t>
            </w:r>
          </w:p>
        </w:tc>
        <w:tc>
          <w:tcPr>
            <w:tcW w:w="1524" w:type="dxa"/>
            <w:gridSpan w:val="2"/>
          </w:tcPr>
          <w:p>
            <w:pPr>
              <w:pStyle w:val="14"/>
              <w:spacing w:before="173"/>
              <w:ind w:left="935" w:right="-15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区</w:t>
            </w:r>
            <w:r>
              <w:rPr>
                <w:sz w:val="21"/>
              </w:rPr>
              <w:t>/</w:t>
            </w:r>
            <w:r>
              <w:rPr>
                <w:rFonts w:hint="eastAsia" w:ascii="宋体" w:eastAsia="宋体"/>
                <w:sz w:val="21"/>
              </w:rPr>
              <w:t xml:space="preserve">县 </w:t>
            </w:r>
          </w:p>
        </w:tc>
        <w:tc>
          <w:tcPr>
            <w:tcW w:w="1450" w:type="dxa"/>
            <w:gridSpan w:val="2"/>
          </w:tcPr>
          <w:p>
            <w:pPr>
              <w:pStyle w:val="14"/>
              <w:spacing w:before="173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街道 </w:t>
            </w:r>
          </w:p>
          <w:p>
            <w:pPr>
              <w:pStyle w:val="14"/>
              <w:spacing w:before="2"/>
              <w:ind w:left="0"/>
              <w:rPr>
                <w:rFonts w:ascii="宋体"/>
                <w:sz w:val="27"/>
              </w:rPr>
            </w:pPr>
          </w:p>
          <w:p>
            <w:pPr>
              <w:pStyle w:val="14"/>
              <w:spacing w:before="0"/>
              <w:ind w:left="0" w:right="-15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</w:p>
        </w:tc>
        <w:tc>
          <w:tcPr>
            <w:tcW w:w="1654" w:type="dxa"/>
          </w:tcPr>
          <w:p>
            <w:pPr>
              <w:pStyle w:val="14"/>
              <w:spacing w:before="173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（门牌号）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备注  </w:t>
            </w:r>
          </w:p>
        </w:tc>
        <w:tc>
          <w:tcPr>
            <w:tcW w:w="7322" w:type="dxa"/>
            <w:gridSpan w:val="7"/>
          </w:tcPr>
          <w:p>
            <w:pPr>
              <w:pStyle w:val="14"/>
              <w:spacing w:before="173"/>
              <w:ind w:left="10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同一定期检测任务有多个工作场所地理位置的需分别列出。 </w:t>
            </w: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</w:pPr>
    </w:p>
    <w:p>
      <w:pPr>
        <w:pStyle w:val="5"/>
        <w:spacing w:before="5"/>
        <w:ind w:left="0"/>
        <w:rPr>
          <w:sz w:val="9"/>
        </w:rPr>
      </w:pPr>
    </w:p>
    <w:p>
      <w:pPr>
        <w:rPr>
          <w:rFonts w:hint="eastAsia" w:ascii="宋体" w:eastAsia="宋体"/>
          <w:b w:val="0"/>
        </w:rPr>
      </w:pPr>
      <w:r>
        <w:rPr>
          <w:rFonts w:hint="eastAsia" w:ascii="宋体" w:eastAsia="宋体"/>
          <w:b w:val="0"/>
        </w:rPr>
        <w:br w:type="page"/>
      </w:r>
    </w:p>
    <w:p>
      <w:pPr>
        <w:pStyle w:val="4"/>
        <w:ind w:left="0" w:leftChars="0" w:firstLine="0" w:firstLineChars="0"/>
      </w:pPr>
      <w:r>
        <w:rPr>
          <w:rFonts w:hint="eastAsia" w:ascii="宋体" w:eastAsia="宋体"/>
          <w:b w:val="0"/>
        </w:rPr>
        <w:t>二、</w:t>
      </w:r>
      <w:r>
        <w:t>检测任务的承担机构、开展工作的时间和参与的技术人</w:t>
      </w:r>
    </w:p>
    <w:p>
      <w:pPr>
        <w:spacing w:before="0" w:line="574" w:lineRule="exact"/>
        <w:ind w:left="231" w:right="0" w:firstLine="0"/>
        <w:jc w:val="left"/>
        <w:rPr>
          <w:rFonts w:hint="eastAsia" w:ascii="Microsoft JhengHei" w:eastAsia="Microsoft JhengHei"/>
          <w:b/>
          <w:sz w:val="32"/>
        </w:rPr>
      </w:pPr>
      <w:r>
        <w:rPr>
          <w:rFonts w:hint="eastAsia" w:ascii="Microsoft JhengHei" w:eastAsia="Microsoft JhengHei"/>
          <w:b/>
          <w:sz w:val="32"/>
        </w:rPr>
        <w:t>员情况</w:t>
      </w:r>
    </w:p>
    <w:tbl>
      <w:tblPr>
        <w:tblStyle w:val="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25"/>
        <w:gridCol w:w="2329"/>
        <w:gridCol w:w="37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3025" w:type="dxa"/>
          </w:tcPr>
          <w:p>
            <w:pPr>
              <w:pStyle w:val="14"/>
              <w:spacing w:before="174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职业卫生技术服务机构名称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6039" w:type="dxa"/>
            <w:gridSpan w:val="2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rPr>
                <w:rFonts w:ascii="宋体"/>
                <w:sz w:val="18"/>
              </w:rPr>
            </w:pPr>
            <w:r>
              <w:rPr>
                <w:rFonts w:hint="eastAsia" w:ascii="宋体"/>
                <w:sz w:val="18"/>
              </w:rPr>
              <w:t>河南鑫利安全技术服务有限责任公司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3025" w:type="dxa"/>
            <w:vMerge w:val="restart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 xml:space="preserve">现场调查 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时间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hint="default" w:ascii="宋体" w:eastAsia="宋体"/>
                <w:sz w:val="18"/>
                <w:lang w:val="en-US" w:eastAsia="zh-CN"/>
              </w:rPr>
            </w:pPr>
            <w:r>
              <w:rPr>
                <w:rFonts w:hint="eastAsia" w:ascii="宋体" w:eastAsia="宋体"/>
                <w:sz w:val="18"/>
                <w:lang w:val="en-US" w:eastAsia="zh-CN"/>
              </w:rPr>
              <w:t>2021年8月3日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6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参与人员名单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2"/>
              <w:ind w:left="0"/>
              <w:rPr>
                <w:rFonts w:ascii="宋体"/>
                <w:sz w:val="15"/>
              </w:rPr>
            </w:pPr>
          </w:p>
          <w:p>
            <w:pPr>
              <w:pStyle w:val="14"/>
              <w:spacing w:before="0"/>
              <w:ind w:left="106"/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sz w:val="18"/>
                <w:lang w:eastAsia="zh-CN"/>
              </w:rPr>
              <w:t>韩文杰</w:t>
            </w:r>
            <w:r>
              <w:rPr>
                <w:rFonts w:hint="eastAsia" w:ascii="宋体" w:eastAsia="宋体"/>
                <w:sz w:val="18"/>
                <w:lang w:eastAsia="zh-CN"/>
              </w:rPr>
              <w:t>、李川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用人单位陪同人名单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left"/>
              <w:textAlignment w:val="auto"/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hint="eastAsia" w:ascii="宋体" w:eastAsia="宋体"/>
                <w:sz w:val="18"/>
                <w:lang w:eastAsia="zh-CN"/>
              </w:rPr>
              <w:t>苏和平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025" w:type="dxa"/>
            <w:vMerge w:val="restart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现场采样</w:t>
            </w:r>
            <w:r>
              <w:rPr>
                <w:sz w:val="21"/>
              </w:rPr>
              <w:t>/</w:t>
            </w:r>
            <w:r>
              <w:rPr>
                <w:rFonts w:hint="eastAsia" w:ascii="宋体" w:eastAsia="宋体"/>
                <w:sz w:val="21"/>
              </w:rPr>
              <w:t>测量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时间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  <w:vAlign w:val="center"/>
          </w:tcPr>
          <w:p>
            <w:pPr>
              <w:pStyle w:val="14"/>
              <w:spacing w:before="12"/>
              <w:ind w:left="0"/>
              <w:jc w:val="left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jc w:val="left"/>
              <w:rPr>
                <w:rFonts w:hint="default" w:ascii="宋体" w:eastAsia="宋体"/>
                <w:sz w:val="18"/>
                <w:lang w:val="en-US" w:eastAsia="zh-CN"/>
              </w:rPr>
            </w:pPr>
            <w:r>
              <w:rPr>
                <w:rFonts w:hint="eastAsia" w:ascii="宋体" w:eastAsia="宋体"/>
                <w:sz w:val="18"/>
                <w:lang w:val="en-US" w:eastAsia="zh-CN"/>
              </w:rPr>
              <w:t>2021年8月4日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参与人员名单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hint="eastAsia" w:ascii="宋体" w:eastAsia="宋体"/>
                <w:sz w:val="18"/>
                <w:lang w:eastAsia="zh-CN"/>
              </w:rPr>
              <w:t>韩文杰、李川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用人单位陪同人名单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eastAsia" w:ascii="宋体" w:eastAsia="宋体"/>
                <w:sz w:val="18"/>
                <w:lang w:eastAsia="zh-CN"/>
              </w:rPr>
              <w:t>苏和平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3025" w:type="dxa"/>
            <w:vMerge w:val="restart"/>
          </w:tcPr>
          <w:p>
            <w:pPr>
              <w:pStyle w:val="14"/>
              <w:spacing w:before="174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实验室检测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2329" w:type="dxa"/>
          </w:tcPr>
          <w:p>
            <w:pPr>
              <w:pStyle w:val="14"/>
              <w:spacing w:before="174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时间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default" w:ascii="宋体"/>
                <w:sz w:val="18"/>
                <w:lang w:eastAsia="zh-CN"/>
              </w:rPr>
              <w:t>20</w:t>
            </w:r>
            <w:r>
              <w:rPr>
                <w:rFonts w:hint="default" w:ascii="宋体"/>
                <w:sz w:val="18"/>
                <w:lang w:val="en-US" w:eastAsia="zh-CN"/>
              </w:rPr>
              <w:t>2</w:t>
            </w:r>
            <w:r>
              <w:rPr>
                <w:rFonts w:hint="eastAsia" w:ascii="宋体"/>
                <w:sz w:val="18"/>
                <w:lang w:val="en-US" w:eastAsia="zh-CN"/>
              </w:rPr>
              <w:t>1</w:t>
            </w:r>
            <w:r>
              <w:rPr>
                <w:rFonts w:hint="default" w:ascii="宋体"/>
                <w:sz w:val="18"/>
                <w:lang w:eastAsia="zh-CN"/>
              </w:rPr>
              <w:t>年</w:t>
            </w:r>
            <w:r>
              <w:rPr>
                <w:rFonts w:hint="eastAsia" w:ascii="宋体"/>
                <w:sz w:val="18"/>
                <w:lang w:val="en-US" w:eastAsia="zh-CN"/>
              </w:rPr>
              <w:t>8</w:t>
            </w:r>
            <w:r>
              <w:rPr>
                <w:rFonts w:hint="default" w:ascii="宋体"/>
                <w:sz w:val="18"/>
                <w:lang w:val="en-US" w:eastAsia="zh-CN"/>
              </w:rPr>
              <w:t>月</w:t>
            </w:r>
            <w:r>
              <w:rPr>
                <w:rFonts w:hint="eastAsia" w:ascii="宋体"/>
                <w:sz w:val="18"/>
                <w:lang w:val="en-US" w:eastAsia="zh-CN"/>
              </w:rPr>
              <w:t>6</w:t>
            </w:r>
            <w:r>
              <w:rPr>
                <w:rFonts w:hint="default" w:ascii="宋体"/>
                <w:sz w:val="18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参与人员名单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eastAsia" w:ascii="宋体" w:eastAsia="宋体"/>
                <w:sz w:val="18"/>
                <w:lang w:eastAsia="zh-CN"/>
              </w:rPr>
              <w:t>申超、滕翔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025" w:type="dxa"/>
            <w:vMerge w:val="restart"/>
          </w:tcPr>
          <w:p>
            <w:pPr>
              <w:pStyle w:val="14"/>
              <w:spacing w:before="176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编制检测报告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2329" w:type="dxa"/>
          </w:tcPr>
          <w:p>
            <w:pPr>
              <w:pStyle w:val="14"/>
              <w:spacing w:before="176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时间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2"/>
              <w:ind w:left="0"/>
              <w:rPr>
                <w:rFonts w:ascii="宋体"/>
                <w:sz w:val="15"/>
              </w:rPr>
            </w:pPr>
          </w:p>
          <w:p>
            <w:pPr>
              <w:pStyle w:val="14"/>
              <w:spacing w:before="0"/>
              <w:ind w:left="106"/>
              <w:rPr>
                <w:rFonts w:hint="default" w:ascii="宋体" w:eastAsia="宋体"/>
                <w:sz w:val="18"/>
                <w:lang w:val="en-US" w:eastAsia="zh-CN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eastAsia" w:ascii="宋体" w:eastAsia="宋体"/>
                <w:sz w:val="18"/>
                <w:lang w:val="en-US" w:eastAsia="zh-CN"/>
              </w:rPr>
              <w:t>2021年8月19日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参与人员名单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eastAsia" w:ascii="宋体" w:eastAsia="宋体"/>
                <w:sz w:val="18"/>
                <w:lang w:eastAsia="zh-CN"/>
              </w:rPr>
              <w:t>韩文杰、李川、滕翔</w:t>
            </w:r>
          </w:p>
        </w:tc>
      </w:tr>
    </w:tbl>
    <w:p>
      <w:pPr>
        <w:rPr>
          <w:rFonts w:ascii="Microsoft JhengHei"/>
          <w:b/>
        </w:rPr>
      </w:pPr>
      <w:r>
        <w:rPr>
          <w:rFonts w:ascii="Microsoft JhengHei"/>
          <w:b/>
        </w:rPr>
        <w:br w:type="page"/>
      </w:r>
    </w:p>
    <w:p>
      <w:pPr>
        <w:pStyle w:val="4"/>
        <w:spacing w:line="537" w:lineRule="exact"/>
        <w:ind w:left="0" w:leftChars="0" w:firstLine="0" w:firstLineChars="0"/>
      </w:pPr>
      <w:r>
        <w:rPr>
          <w:rFonts w:hint="eastAsia" w:ascii="宋体" w:eastAsia="宋体"/>
          <w:b w:val="0"/>
        </w:rPr>
        <w:t>三、</w:t>
      </w:r>
      <w:r>
        <w:t>岗位存在的职业病危害因素、检测结果和结果判定情况</w:t>
      </w:r>
    </w:p>
    <w:p>
      <w:pPr>
        <w:pStyle w:val="5"/>
        <w:spacing w:before="76"/>
        <w:ind w:left="0" w:leftChars="0" w:firstLine="0" w:firstLineChars="0"/>
      </w:pPr>
      <w:r>
        <w:t>（一）化学有害因素检测结果及判定</w:t>
      </w:r>
    </w:p>
    <w:p>
      <w:pPr>
        <w:pStyle w:val="5"/>
        <w:spacing w:before="152" w:after="20"/>
        <w:ind w:left="0" w:leftChars="0" w:firstLine="0" w:firstLineChars="0"/>
      </w:pPr>
      <w:r>
        <w:t>1.岗位汇总检测结果及判定</w:t>
      </w:r>
    </w:p>
    <w:p>
      <w:pPr>
        <w:pStyle w:val="5"/>
        <w:numPr>
          <w:ilvl w:val="0"/>
          <w:numId w:val="0"/>
        </w:numPr>
        <w:spacing w:before="128" w:line="326" w:lineRule="auto"/>
        <w:ind w:right="448" w:righ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（1）溶剂汽油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根据《工作场所空气中有害物质监测的采样规定》（GBZ 159-2004）和《工作场所空气有毒物质测定 第62部分：溶剂汽油、液化石油气、抽余油和松节油》（GBZ/T300.62-2017）的规定，采用定点采样方法对溶剂汽油浓度进行检测，结果见表</w:t>
      </w:r>
      <w:r>
        <w:rPr>
          <w:rFonts w:hint="eastAsia"/>
          <w:sz w:val="28"/>
          <w:szCs w:val="28"/>
          <w:lang w:val="en-US" w:eastAsia="zh-CN"/>
        </w:rPr>
        <w:t>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0" w:firstLineChars="0"/>
        <w:jc w:val="center"/>
        <w:textAlignment w:val="auto"/>
        <w:rPr>
          <w:rFonts w:hint="default" w:ascii="宋体" w:hAnsi="宋体" w:eastAsia="宋体" w:cs="宋体"/>
          <w:sz w:val="28"/>
          <w:szCs w:val="28"/>
          <w:lang w:val="zh-CN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表1  溶剂汽油浓度</w:t>
      </w:r>
      <w:r>
        <w:rPr>
          <w:rFonts w:hint="default" w:ascii="宋体" w:hAnsi="宋体" w:eastAsia="宋体" w:cs="宋体"/>
          <w:sz w:val="28"/>
          <w:szCs w:val="28"/>
          <w:lang w:val="zh-CN" w:eastAsia="zh-CN"/>
        </w:rPr>
        <w:t>检测结果</w:t>
      </w:r>
    </w:p>
    <w:tbl>
      <w:tblPr>
        <w:tblStyle w:val="9"/>
        <w:tblW w:w="4997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684"/>
        <w:gridCol w:w="1152"/>
        <w:gridCol w:w="807"/>
        <w:gridCol w:w="1180"/>
        <w:gridCol w:w="809"/>
        <w:gridCol w:w="1376"/>
        <w:gridCol w:w="887"/>
        <w:gridCol w:w="1328"/>
        <w:gridCol w:w="76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0" w:hRule="atLeast"/>
          <w:tblHeader/>
          <w:jc w:val="center"/>
        </w:trPr>
        <w:tc>
          <w:tcPr>
            <w:tcW w:w="386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车间</w:t>
            </w:r>
          </w:p>
        </w:tc>
        <w:tc>
          <w:tcPr>
            <w:tcW w:w="35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工种</w:t>
            </w:r>
          </w:p>
        </w:tc>
        <w:tc>
          <w:tcPr>
            <w:tcW w:w="59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vertAlign w:val="subscript"/>
                <w:lang w:val="en-US" w:eastAsia="zh-CN"/>
              </w:rPr>
              <w:t>TWA</w:t>
            </w:r>
          </w:p>
        </w:tc>
        <w:tc>
          <w:tcPr>
            <w:tcW w:w="414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使用值</w:t>
            </w:r>
          </w:p>
        </w:tc>
        <w:tc>
          <w:tcPr>
            <w:tcW w:w="605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PC-TWA</w:t>
            </w:r>
          </w:p>
        </w:tc>
        <w:tc>
          <w:tcPr>
            <w:tcW w:w="4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采样点</w:t>
            </w:r>
          </w:p>
        </w:tc>
        <w:tc>
          <w:tcPr>
            <w:tcW w:w="70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pacing w:val="-20"/>
                <w:szCs w:val="21"/>
              </w:rPr>
              <w:t>C</w:t>
            </w:r>
            <w:r>
              <w:rPr>
                <w:rFonts w:hint="default" w:ascii="Times New Roman" w:hAnsi="Times New Roman" w:eastAsia="仿宋_GB2312" w:cs="Times New Roman"/>
                <w:b/>
                <w:spacing w:val="-20"/>
                <w:sz w:val="21"/>
                <w:szCs w:val="21"/>
                <w:vertAlign w:val="subscript"/>
              </w:rPr>
              <w:t>STEL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18"/>
                <w:szCs w:val="18"/>
                <w:lang w:val="en-US" w:eastAsia="zh-CN"/>
              </w:rPr>
              <w:t>（mg/m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18"/>
                <w:szCs w:val="18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使用值</w:t>
            </w:r>
          </w:p>
        </w:tc>
        <w:tc>
          <w:tcPr>
            <w:tcW w:w="68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PE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（mg/m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判定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tblHeader/>
          <w:jc w:val="center"/>
        </w:trPr>
        <w:tc>
          <w:tcPr>
            <w:tcW w:w="386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加油区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开票室</w:t>
            </w:r>
          </w:p>
        </w:tc>
        <w:tc>
          <w:tcPr>
            <w:tcW w:w="35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加油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兼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开票工</w:t>
            </w:r>
          </w:p>
        </w:tc>
        <w:tc>
          <w:tcPr>
            <w:tcW w:w="59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5.01~8.85</w:t>
            </w:r>
          </w:p>
        </w:tc>
        <w:tc>
          <w:tcPr>
            <w:tcW w:w="414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8.85</w:t>
            </w:r>
          </w:p>
        </w:tc>
        <w:tc>
          <w:tcPr>
            <w:tcW w:w="605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</w:t>
            </w:r>
          </w:p>
        </w:tc>
        <w:tc>
          <w:tcPr>
            <w:tcW w:w="4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汽油加油机</w:t>
            </w:r>
          </w:p>
        </w:tc>
        <w:tc>
          <w:tcPr>
            <w:tcW w:w="70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17.13~22.89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22.89</w:t>
            </w:r>
          </w:p>
        </w:tc>
        <w:tc>
          <w:tcPr>
            <w:tcW w:w="68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900</w:t>
            </w: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未超标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tblHeader/>
          <w:jc w:val="center"/>
        </w:trPr>
        <w:tc>
          <w:tcPr>
            <w:tcW w:w="386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5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1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开票室</w:t>
            </w:r>
          </w:p>
        </w:tc>
        <w:tc>
          <w:tcPr>
            <w:tcW w:w="70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4.40~6.44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6.44</w:t>
            </w:r>
          </w:p>
        </w:tc>
        <w:tc>
          <w:tcPr>
            <w:tcW w:w="6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未超标</w:t>
            </w:r>
          </w:p>
        </w:tc>
      </w:tr>
    </w:tbl>
    <w:p>
      <w:pPr>
        <w:pStyle w:val="5"/>
        <w:spacing w:before="5"/>
        <w:ind w:left="0"/>
        <w:rPr>
          <w:sz w:val="9"/>
        </w:rPr>
      </w:pPr>
    </w:p>
    <w:p>
      <w:pPr>
        <w:spacing w:before="0" w:line="537" w:lineRule="exact"/>
        <w:ind w:right="0"/>
        <w:jc w:val="left"/>
        <w:rPr>
          <w:rFonts w:hint="eastAsia" w:ascii="Microsoft JhengHei" w:eastAsia="Microsoft JhengHei"/>
          <w:b/>
          <w:sz w:val="32"/>
        </w:rPr>
      </w:pPr>
      <w:r>
        <w:rPr>
          <w:rFonts w:hint="eastAsia" w:ascii="Microsoft JhengHei" w:hAnsi="宋体" w:eastAsia="Microsoft JhengHei" w:cs="宋体"/>
          <w:b/>
          <w:sz w:val="32"/>
          <w:szCs w:val="22"/>
          <w:lang w:val="zh-CN" w:eastAsia="zh-CN" w:bidi="zh-CN"/>
        </w:rPr>
        <w:t>四、检</w:t>
      </w:r>
      <w:r>
        <w:rPr>
          <w:rFonts w:hint="eastAsia" w:ascii="Microsoft JhengHei" w:eastAsia="Microsoft JhengHei"/>
          <w:b/>
          <w:sz w:val="32"/>
        </w:rPr>
        <w:t>测结论与建议</w:t>
      </w:r>
    </w:p>
    <w:p>
      <w:pPr>
        <w:pStyle w:val="5"/>
        <w:spacing w:before="76"/>
        <w:ind w:left="0" w:leftChars="0" w:firstLine="0" w:firstLineChars="0"/>
      </w:pPr>
      <w:r>
        <w:t>（一）检测报告的结论。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）</w:t>
      </w:r>
      <w:r>
        <w:rPr>
          <w:rFonts w:hint="eastAsia" w:cs="宋体"/>
          <w:b w:val="0"/>
          <w:bCs w:val="0"/>
          <w:sz w:val="28"/>
          <w:szCs w:val="28"/>
          <w:lang w:eastAsia="zh-CN"/>
        </w:rPr>
        <w:t>溶剂汽油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Chars="0" w:right="0" w:rightChars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zh-CN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/>
        </w:rPr>
        <w:t>结果分析：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 w:eastAsia="zh-CN"/>
        </w:rPr>
        <w:t>本次选取有代表性的工种进行溶剂汽油浓度检测，检测结果表明各个工种接触溶剂汽油浓度的8h时间加权平均浓度均符合职业接触限值要求。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Chars="0" w:right="0" w:rightChars="0" w:firstLine="560" w:firstLineChars="200"/>
        <w:textAlignment w:val="auto"/>
        <w:rPr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 w:eastAsia="zh-CN"/>
        </w:rPr>
        <w:t>本次对有代表性的工作地点进行溶剂汽油浓度短时间接触浓度检测，结果表明各工作场所溶剂汽油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/>
        </w:rPr>
        <w:t>在最短的可分析的时间段内峰值浓度均符合国家职业接触限值要求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 w:eastAsia="zh-CN"/>
        </w:rPr>
        <w:t>。</w:t>
      </w:r>
    </w:p>
    <w:p>
      <w:pPr>
        <w:pStyle w:val="5"/>
        <w:spacing w:before="149"/>
        <w:ind w:left="0" w:leftChars="0" w:firstLine="0" w:firstLineChars="0"/>
        <w:rPr>
          <w:rFonts w:hint="eastAsia" w:ascii="Microsoft JhengHei" w:hAnsi="宋体" w:eastAsia="Microsoft JhengHei" w:cs="宋体"/>
          <w:b/>
          <w:sz w:val="32"/>
          <w:szCs w:val="22"/>
          <w:lang w:val="zh-CN" w:eastAsia="zh-CN" w:bidi="zh-CN"/>
        </w:rPr>
      </w:pPr>
      <w:r>
        <w:rPr>
          <w:rFonts w:hint="eastAsia" w:ascii="Microsoft JhengHei" w:hAnsi="宋体" w:eastAsia="Microsoft JhengHei" w:cs="宋体"/>
          <w:b/>
          <w:sz w:val="32"/>
          <w:szCs w:val="22"/>
          <w:lang w:val="zh-CN" w:eastAsia="zh-CN" w:bidi="zh-CN"/>
        </w:rPr>
        <w:t>五、现场调查和现场采样/测量影像资料</w:t>
      </w:r>
    </w:p>
    <w:p>
      <w:pPr>
        <w:pStyle w:val="5"/>
        <w:spacing w:before="149"/>
        <w:ind w:left="0" w:leftChars="0" w:firstLine="0" w:firstLineChars="0"/>
      </w:pPr>
      <w:r>
        <w:t>（一）现场调查时拍摄的照片。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46" w:type="dxa"/>
          </w:tcPr>
          <w:p>
            <w:pPr>
              <w:pStyle w:val="5"/>
              <w:spacing w:before="149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3482340" cy="2611755"/>
                  <wp:effectExtent l="0" t="0" r="3810" b="17145"/>
                  <wp:docPr id="4" name="图片 4" descr="c6d4107431d5badd3948b9b019572b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c6d4107431d5badd3948b9b019572b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340" cy="2611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5"/>
        <w:spacing w:before="152"/>
        <w:ind w:left="0" w:leftChars="0" w:firstLine="0" w:firstLineChars="0"/>
      </w:pPr>
      <w:r>
        <w:t>（二）现场采样/测量拍摄的照片。</w:t>
      </w:r>
    </w:p>
    <w:p>
      <w:pPr>
        <w:pStyle w:val="5"/>
        <w:ind w:left="0"/>
        <w:rPr>
          <w:sz w:val="20"/>
        </w:rPr>
      </w:pPr>
    </w:p>
    <w:p>
      <w:pPr>
        <w:pStyle w:val="5"/>
        <w:ind w:left="0"/>
        <w:rPr>
          <w:sz w:val="20"/>
        </w:rPr>
      </w:pPr>
    </w:p>
    <w:tbl>
      <w:tblPr>
        <w:tblStyle w:val="10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0"/>
        <w:gridCol w:w="436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</w:pPr>
            <w:r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  <w:drawing>
                <wp:inline distT="0" distB="0" distL="114300" distR="114300">
                  <wp:extent cx="2625725" cy="1969135"/>
                  <wp:effectExtent l="0" t="0" r="3175" b="12065"/>
                  <wp:docPr id="5" name="图片 5" descr="8eba2ef0520f979a7b928479b35292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8eba2ef0520f979a7b928479b35292c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5725" cy="1969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</w:pPr>
            <w:r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  <w:drawing>
                <wp:inline distT="0" distB="0" distL="114300" distR="114300">
                  <wp:extent cx="2625725" cy="1969135"/>
                  <wp:effectExtent l="0" t="0" r="3175" b="12065"/>
                  <wp:docPr id="6" name="图片 6" descr="fbea0e7b8b7f4b9cab701757d3af5f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fbea0e7b8b7f4b9cab701757d3af5fa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5725" cy="1969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</w:pPr>
            <w:r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  <w:drawing>
                <wp:inline distT="0" distB="0" distL="114300" distR="114300">
                  <wp:extent cx="2625725" cy="1969135"/>
                  <wp:effectExtent l="0" t="0" r="3175" b="12065"/>
                  <wp:docPr id="7" name="图片 7" descr="aec702b6f822f0a455470bb1e7f8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aec702b6f822f0a455470bb1e7f8040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5725" cy="1969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</w:pPr>
            <w:bookmarkStart w:id="0" w:name="_GoBack"/>
            <w:r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  <w:drawing>
                <wp:inline distT="0" distB="0" distL="114300" distR="114300">
                  <wp:extent cx="2625725" cy="1969135"/>
                  <wp:effectExtent l="0" t="0" r="3175" b="12065"/>
                  <wp:docPr id="8" name="图片 8" descr="b93cc3fe89a95ef5bb5d89ba1788b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b93cc3fe89a95ef5bb5d89ba1788b0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5725" cy="1969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>
      <w:pPr>
        <w:pStyle w:val="5"/>
        <w:ind w:left="0"/>
        <w:rPr>
          <w:sz w:val="20"/>
        </w:rPr>
      </w:pPr>
    </w:p>
    <w:p>
      <w:pPr>
        <w:pStyle w:val="5"/>
        <w:ind w:left="0"/>
        <w:rPr>
          <w:sz w:val="20"/>
        </w:rPr>
      </w:pPr>
    </w:p>
    <w:p>
      <w:pPr>
        <w:pStyle w:val="5"/>
        <w:spacing w:before="3"/>
        <w:ind w:left="0"/>
        <w:rPr>
          <w:sz w:val="14"/>
        </w:rPr>
      </w:pPr>
      <w:r>
        <mc:AlternateContent>
          <mc:Choice Requires="wps">
            <w:drawing>
              <wp:anchor distT="0" distB="0" distL="114300" distR="114300" simplePos="0" relativeHeight="2048" behindDoc="0" locked="0" layoutInCell="1" allowOverlap="1">
                <wp:simplePos x="0" y="0"/>
                <wp:positionH relativeFrom="page">
                  <wp:posOffset>894715</wp:posOffset>
                </wp:positionH>
                <wp:positionV relativeFrom="paragraph">
                  <wp:posOffset>143510</wp:posOffset>
                </wp:positionV>
                <wp:extent cx="5679440" cy="0"/>
                <wp:effectExtent l="0" t="0" r="0" b="0"/>
                <wp:wrapTopAndBottom/>
                <wp:docPr id="1" name="直线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79440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6" o:spid="_x0000_s1026" o:spt="20" style="position:absolute;left:0pt;margin-left:70.45pt;margin-top:11.3pt;height:0pt;width:447.2pt;mso-position-horizontal-relative:page;mso-wrap-distance-bottom:0pt;mso-wrap-distance-top:0pt;z-index:2048;mso-width-relative:page;mso-height-relative:page;" filled="f" stroked="t" coordsize="21600,21600" o:gfxdata="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Ag4umrYAAAACgEAAA8AAAAAAAAAAQAgAAAAIgAA&#10;AGRycy9kb3ducmV2LnhtbFBLAQIUABQAAAAIAIdO4kB+IZoJzwEAAI4DAAAOAAAAAAAAAAEAIAAA&#10;ACcBAABkcnMvZTJvRG9jLnhtbFBLBQYAAAAABgAGAFkBAABoBQAAAAA=&#10;">
                <v:fill on="f" focussize="0,0"/>
                <v:stroke weight="0.48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10" w:h="16840"/>
      <w:pgMar w:top="1580" w:right="1080" w:bottom="1480" w:left="1300" w:header="0" w:footer="1292" w:gutter="0"/>
      <w:pgNumType w:fmt="decimal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病！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zql5uc8AAAAFAQAADwAA&#10;AAAAAAABACAAAAAiAAAAZHJzL2Rvd25yZXYueG1sUEsBAhQAFAAAAAgAh07iQOCJbqatAQAASwMA&#10;AA4AAAAAAAAAAQAgAAAAHgEAAGRycy9lMm9Eb2MueG1sUEsFBgAAAAAGAAYAWQEAAD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DOqXm5zwAAAAUBAAAP&#10;AAAAAAAAAAEAIAAAACIAAABkcnMvZG93bnJldi54bWxQSwECFAAUAAAACACHTuJAFnEyyq8BAABL&#10;AwAADgAAAAAAAAABACAAAAAeAQAAZHJzL2Uyb0RvYy54bWxQSwUGAAAAAAYABgBZAQAAP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>
    <w:pPr>
      <w:pStyle w:val="7"/>
    </w:pPr>
  </w:p>
  <w:p>
    <w:pPr>
      <w:pStyle w:val="7"/>
    </w:pPr>
  </w:p>
  <w:p>
    <w:pPr>
      <w:pStyle w:val="7"/>
    </w:pPr>
  </w:p>
  <w:p>
    <w:pPr>
      <w:pStyle w:val="7"/>
      <w:rPr>
        <w:rFonts w:hint="eastAsia" w:eastAsia="宋体"/>
        <w:lang w:eastAsia="zh-CN"/>
      </w:rPr>
    </w:pPr>
  </w:p>
  <w:p>
    <w:pPr>
      <w:pStyle w:val="7"/>
      <w:rPr>
        <w:rFonts w:hint="default" w:eastAsia="宋体"/>
        <w:lang w:val="en-US" w:eastAsia="zh-CN"/>
      </w:rPr>
    </w:pPr>
    <w:r>
      <w:rPr>
        <w:rFonts w:hint="eastAsia"/>
        <w:sz w:val="21"/>
        <w:szCs w:val="21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                                                                               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>
    <w:pPr>
      <w:pStyle w:val="7"/>
    </w:pPr>
  </w:p>
  <w:p>
    <w:pPr>
      <w:pStyle w:val="7"/>
    </w:pPr>
  </w:p>
  <w:p>
    <w:pPr>
      <w:pStyle w:val="7"/>
    </w:pPr>
  </w:p>
  <w:p>
    <w:pPr>
      <w:pStyle w:val="7"/>
    </w:pPr>
  </w:p>
  <w:p>
    <w:pPr>
      <w:pStyle w:val="7"/>
      <w:jc w:val="right"/>
    </w:pPr>
    <w:r>
      <w:rPr>
        <w:rFonts w:hint="eastAsia" w:ascii="黑体" w:eastAsia="黑体"/>
        <w:b/>
        <w:sz w:val="36"/>
        <w:lang w:val="en-US" w:eastAsia="zh-CN"/>
      </w:rPr>
      <w:t xml:space="preserve">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4AEC0F"/>
    <w:multiLevelType w:val="singleLevel"/>
    <w:tmpl w:val="234AEC0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D6DDE"/>
    <w:rsid w:val="057268EB"/>
    <w:rsid w:val="0638290D"/>
    <w:rsid w:val="0B500B47"/>
    <w:rsid w:val="0C485A05"/>
    <w:rsid w:val="10942B32"/>
    <w:rsid w:val="10960343"/>
    <w:rsid w:val="13111860"/>
    <w:rsid w:val="14FB7D47"/>
    <w:rsid w:val="15EA6B7E"/>
    <w:rsid w:val="17717715"/>
    <w:rsid w:val="1C085432"/>
    <w:rsid w:val="210A7147"/>
    <w:rsid w:val="21213BA6"/>
    <w:rsid w:val="247B65C3"/>
    <w:rsid w:val="24C45A17"/>
    <w:rsid w:val="2F484F55"/>
    <w:rsid w:val="3117765B"/>
    <w:rsid w:val="35B07C8B"/>
    <w:rsid w:val="368716F7"/>
    <w:rsid w:val="370F0571"/>
    <w:rsid w:val="3D0754AE"/>
    <w:rsid w:val="3F6C4010"/>
    <w:rsid w:val="42E65B3A"/>
    <w:rsid w:val="4F4021F0"/>
    <w:rsid w:val="518D6031"/>
    <w:rsid w:val="52853113"/>
    <w:rsid w:val="52B62D36"/>
    <w:rsid w:val="569A0A51"/>
    <w:rsid w:val="5CFB1766"/>
    <w:rsid w:val="63826C6A"/>
    <w:rsid w:val="6FA30ADC"/>
    <w:rsid w:val="7E8E4A7D"/>
    <w:rsid w:val="7F984B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231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spacing w:line="523" w:lineRule="exact"/>
      <w:ind w:left="65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</w:pPr>
    <w:rPr>
      <w:rFonts w:ascii="黑体" w:hAnsi="Calibri" w:eastAsia="黑体" w:cs="Times New Roman"/>
      <w:color w:val="000000"/>
      <w:sz w:val="24"/>
      <w:lang w:val="en-US" w:eastAsia="zh-CN" w:bidi="ar-SA"/>
    </w:rPr>
  </w:style>
  <w:style w:type="paragraph" w:styleId="5">
    <w:name w:val="Body Text"/>
    <w:basedOn w:val="1"/>
    <w:qFormat/>
    <w:uiPriority w:val="1"/>
    <w:pPr>
      <w:ind w:left="23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Indent 3"/>
    <w:basedOn w:val="1"/>
    <w:qFormat/>
    <w:uiPriority w:val="0"/>
    <w:pPr>
      <w:spacing w:after="120"/>
      <w:ind w:left="420" w:leftChars="200"/>
    </w:pPr>
    <w:rPr>
      <w:rFonts w:eastAsia="病！"/>
      <w:b/>
      <w:bCs/>
      <w:kern w:val="28"/>
      <w:sz w:val="16"/>
      <w:szCs w:val="16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spacing w:before="1"/>
      <w:ind w:left="232" w:hanging="204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4">
    <w:name w:val="Table Paragraph"/>
    <w:basedOn w:val="1"/>
    <w:qFormat/>
    <w:uiPriority w:val="1"/>
    <w:pPr>
      <w:spacing w:before="91"/>
      <w:ind w:left="107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5">
    <w:name w:val="a表格正文"/>
    <w:basedOn w:val="1"/>
    <w:qFormat/>
    <w:uiPriority w:val="0"/>
    <w:pPr>
      <w:spacing w:line="320" w:lineRule="exact"/>
      <w:jc w:val="center"/>
    </w:pPr>
    <w:rPr>
      <w:rFonts w:eastAsia="仿宋_GB2312"/>
      <w:szCs w:val="21"/>
    </w:rPr>
  </w:style>
  <w:style w:type="paragraph" w:customStyle="1" w:styleId="16">
    <w:name w:val="a三级标题"/>
    <w:basedOn w:val="1"/>
    <w:qFormat/>
    <w:uiPriority w:val="0"/>
    <w:pPr>
      <w:spacing w:line="500" w:lineRule="exact"/>
      <w:outlineLvl w:val="2"/>
    </w:pPr>
    <w:rPr>
      <w:rFonts w:eastAsia="仿宋_GB2312" w:cs="宋体"/>
      <w:b/>
      <w:bCs/>
      <w:color w:val="000000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2021-01-19T01:34:00Z</dcterms:created>
  <dc:creator>微软用户</dc:creator>
  <cp:lastModifiedBy>Administrator</cp:lastModifiedBy>
  <dcterms:modified xsi:type="dcterms:W3CDTF">2021-08-26T07:16:29Z</dcterms:modified>
  <dc:title>河南省职业卫生信息化管理方案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  <property fmtid="{D5CDD505-2E9C-101B-9397-08002B2CF9AE}" pid="5" name="KSOProductBuildVer">
    <vt:lpwstr>2052-11.1.0.9912</vt:lpwstr>
  </property>
</Properties>
</file>